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jwgygqa24ppp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CONTRATO DE ARRENDAMENTO HABITACIONAL POR PRAZO CERTO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contrato é celebrado e mutuamente aceite, nos termos e ao abrigo do Novo Regime do Arrendamento Urbano (NRAU), aprovado pela Lei n.º 6/2006, de 27 de fevereiro, na sua redação atual, e das disposições do Código Civil, entre: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ew33y94hd5u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I. IDENTIFICAÇÃO DAS PARTES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932rf6x8lu2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PRIMEIRO OUTORGANTE (SENHORIO/A)</w:t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25"/>
        <w:gridCol w:w="5805"/>
        <w:tblGridChange w:id="0">
          <w:tblGrid>
            <w:gridCol w:w="3225"/>
            <w:gridCol w:w="580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Nacionalidade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Estado Civil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N.º C.C./B.I.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N.º Identificação Fiscal (NIF)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hrbcpsxvlkm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SEGUNDO OUTORGANTE (INQUILINO/A)</w:t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5790"/>
        <w:tblGridChange w:id="0">
          <w:tblGrid>
            <w:gridCol w:w="3240"/>
            <w:gridCol w:w="579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Nacionalidade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Estado Civil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N.º C.C./B.I.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N.º Identificação Fiscal (NIF)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kmutdwye55t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TERCEIRO OUTORGANTE (FIADOR)</w:t>
      </w:r>
    </w:p>
    <w:tbl>
      <w:tblPr>
        <w:tblStyle w:val="Table3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0"/>
        <w:gridCol w:w="5670"/>
        <w:tblGridChange w:id="0">
          <w:tblGrid>
            <w:gridCol w:w="3360"/>
            <w:gridCol w:w="5670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Nacionalidade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Estado Civil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N.º C.C./B.I.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N.º Identificação Fiscal (NIF)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h365he5s7ek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II. OBJETO E FINALIDADE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Primeira: Objeto e Identificação do Imóvel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Senhorio é o legítimo proprietário da fração autónoma/prédio urbano, doravante designado por </w:t>
      </w:r>
      <w:r w:rsidDel="00000000" w:rsidR="00000000" w:rsidRPr="00000000">
        <w:rPr>
          <w:b w:val="1"/>
          <w:rtl w:val="0"/>
        </w:rPr>
        <w:t xml:space="preserve">Imóvel</w:t>
      </w:r>
      <w:r w:rsidDel="00000000" w:rsidR="00000000" w:rsidRPr="00000000">
        <w:rPr>
          <w:rtl w:val="0"/>
        </w:rPr>
        <w:t xml:space="preserve">, sito em:</w:t>
      </w:r>
    </w:p>
    <w:p w:rsidR="00000000" w:rsidDel="00000000" w:rsidP="00000000" w:rsidRDefault="00000000" w:rsidRPr="00000000" w14:paraId="0000003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Morada Completa: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Freguesia e Concelho: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Imóvel está inscrito na matriz predial urbana sob o </w:t>
      </w:r>
      <w:r w:rsidDel="00000000" w:rsidR="00000000" w:rsidRPr="00000000">
        <w:rPr>
          <w:b w:val="1"/>
          <w:rtl w:val="0"/>
        </w:rPr>
        <w:t xml:space="preserve">Artigo Matricial n.º .................................</w:t>
      </w:r>
      <w:r w:rsidDel="00000000" w:rsidR="00000000" w:rsidRPr="00000000">
        <w:rPr>
          <w:rtl w:val="0"/>
        </w:rPr>
        <w:t xml:space="preserve"> e possui a </w:t>
      </w:r>
      <w:r w:rsidDel="00000000" w:rsidR="00000000" w:rsidRPr="00000000">
        <w:rPr>
          <w:b w:val="1"/>
          <w:rtl w:val="0"/>
        </w:rPr>
        <w:t xml:space="preserve">Licença de Utilização n.º .................................</w:t>
      </w:r>
      <w:r w:rsidDel="00000000" w:rsidR="00000000" w:rsidRPr="00000000">
        <w:rPr>
          <w:rtl w:val="0"/>
        </w:rPr>
        <w:t xml:space="preserve">, emitida em </w:t>
      </w:r>
      <w:r w:rsidDel="00000000" w:rsidR="00000000" w:rsidRPr="00000000">
        <w:rPr>
          <w:b w:val="1"/>
          <w:rtl w:val="0"/>
        </w:rPr>
        <w:t xml:space="preserve">.................................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rtl w:val="0"/>
        </w:rPr>
        <w:t xml:space="preserve">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Imóvel encontra-se no estado de conservação descrito no </w:t>
      </w:r>
      <w:r w:rsidDel="00000000" w:rsidR="00000000" w:rsidRPr="00000000">
        <w:rPr>
          <w:b w:val="1"/>
          <w:rtl w:val="0"/>
        </w:rPr>
        <w:t xml:space="preserve">Inventário </w:t>
      </w:r>
      <w:r w:rsidDel="00000000" w:rsidR="00000000" w:rsidRPr="00000000">
        <w:rPr>
          <w:rtl w:val="0"/>
        </w:rPr>
        <w:t xml:space="preserve">que constitui o </w:t>
      </w:r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 e que faz parte integrante deste contrato.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Segunda: Finalidade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Imóvel destina-se, única e exclusivamente, a </w:t>
      </w:r>
      <w:r w:rsidDel="00000000" w:rsidR="00000000" w:rsidRPr="00000000">
        <w:rPr>
          <w:b w:val="1"/>
          <w:rtl w:val="0"/>
        </w:rPr>
        <w:t xml:space="preserve">Habitação Permanente</w:t>
      </w:r>
      <w:r w:rsidDel="00000000" w:rsidR="00000000" w:rsidRPr="00000000">
        <w:rPr>
          <w:rtl w:val="0"/>
        </w:rPr>
        <w:t xml:space="preserve"> do Inquilino e do seu agregado familiar.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É proibido subarrendar, ceder ou dar ao Imóvel qualquer outra finalidade sem prévio consentimento escrito do Senhorio.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Terceira: Uso de Espaços Exteriores (Jardim / Terraço)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arrendamento inclui o uso do </w:t>
      </w: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  <w:t xml:space="preserve">, adjacente e privativo do Imóvel, identificado no Anexo I.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Inquilino é responsável pela </w:t>
      </w:r>
      <w:r w:rsidDel="00000000" w:rsidR="00000000" w:rsidRPr="00000000">
        <w:rPr>
          <w:b w:val="1"/>
          <w:rtl w:val="0"/>
        </w:rPr>
        <w:t xml:space="preserve">conservação, manutenção e limpeza</w:t>
      </w:r>
      <w:r w:rsidDel="00000000" w:rsidR="00000000" w:rsidRPr="00000000">
        <w:rPr>
          <w:rtl w:val="0"/>
        </w:rPr>
        <w:t xml:space="preserve"> deste espaço (incluindo rega e poda), devendo mantê-lo no estado em que lhe foi entregue e de acordo com as regras de condomínio, se aplicáveis.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Quaisquer alterações permanentes no espaço exterior requerem a autorização escrita prévia do Senhorio.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jcgri4riog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d6ar1umqbqk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III. DURAÇÃO E CONDIÇÕES FINANCEIRAS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Quarta: Duração do Contrato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contrato é celebrado com </w:t>
      </w:r>
      <w:r w:rsidDel="00000000" w:rsidR="00000000" w:rsidRPr="00000000">
        <w:rPr>
          <w:b w:val="1"/>
          <w:rtl w:val="0"/>
        </w:rPr>
        <w:t xml:space="preserve">Prazo Certo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rtl w:val="0"/>
        </w:rPr>
        <w:t xml:space="preserve">.................................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.................................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b w:val="1"/>
          <w:rtl w:val="0"/>
        </w:rPr>
        <w:t xml:space="preserve">anos/meses</w:t>
      </w:r>
      <w:r w:rsidDel="00000000" w:rsidR="00000000" w:rsidRPr="00000000">
        <w:rPr>
          <w:rtl w:val="0"/>
        </w:rPr>
        <w:t xml:space="preserve">, com início a </w:t>
      </w:r>
      <w:r w:rsidDel="00000000" w:rsidR="00000000" w:rsidRPr="00000000">
        <w:rPr>
          <w:b w:val="1"/>
          <w:rtl w:val="0"/>
        </w:rPr>
        <w:t xml:space="preserve">.................................</w:t>
      </w:r>
      <w:r w:rsidDel="00000000" w:rsidR="00000000" w:rsidRPr="00000000">
        <w:rPr>
          <w:rtl w:val="0"/>
        </w:rPr>
        <w:t xml:space="preserve"> e termo a </w:t>
      </w:r>
      <w:r w:rsidDel="00000000" w:rsidR="00000000" w:rsidRPr="00000000">
        <w:rPr>
          <w:b w:val="1"/>
          <w:rtl w:val="0"/>
        </w:rPr>
        <w:t xml:space="preserve">.................................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Findo o prazo inicial, o contrato renovar-se-á automaticamente por períodos sucessivos de </w:t>
      </w:r>
      <w:r w:rsidDel="00000000" w:rsidR="00000000" w:rsidRPr="00000000">
        <w:rPr>
          <w:b w:val="1"/>
          <w:rtl w:val="0"/>
        </w:rPr>
        <w:t xml:space="preserve">................................. anos</w:t>
      </w:r>
      <w:r w:rsidDel="00000000" w:rsidR="00000000" w:rsidRPr="00000000">
        <w:rPr>
          <w:rtl w:val="0"/>
        </w:rPr>
        <w:t xml:space="preserve">, salvo se for denunciado por alguma das partes nos prazos e termos legalmente previstos.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Quinta: Renda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renda mensal é fixada no valor de </w:t>
      </w:r>
      <w:r w:rsidDel="00000000" w:rsidR="00000000" w:rsidRPr="00000000">
        <w:rPr>
          <w:b w:val="1"/>
          <w:rtl w:val="0"/>
        </w:rPr>
        <w:t xml:space="preserve">€ .................................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  <w:t xml:space="preserve">Euros).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pagamento é efetuado no primeiro dia útil do mês a que a renda disser respeito, através de transferência bancária para o </w:t>
      </w:r>
      <w:r w:rsidDel="00000000" w:rsidR="00000000" w:rsidRPr="00000000">
        <w:rPr>
          <w:b w:val="1"/>
          <w:rtl w:val="0"/>
        </w:rPr>
        <w:t xml:space="preserve">NIB/IBAN: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renda será atualizada anualmente, com base nos coeficientes de atualização publicados pelo INE, a partir do </w:t>
      </w:r>
      <w:r w:rsidDel="00000000" w:rsidR="00000000" w:rsidRPr="00000000">
        <w:rPr>
          <w:b w:val="1"/>
          <w:rtl w:val="0"/>
        </w:rPr>
        <w:t xml:space="preserve">.................................</w:t>
      </w:r>
      <w:r w:rsidDel="00000000" w:rsidR="00000000" w:rsidRPr="00000000">
        <w:rPr>
          <w:rtl w:val="0"/>
        </w:rPr>
        <w:t xml:space="preserve"> ano de vigência.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Sexta: Caução e Rendas Adiantadas</w:t>
      </w:r>
    </w:p>
    <w:p w:rsidR="00000000" w:rsidDel="00000000" w:rsidP="00000000" w:rsidRDefault="00000000" w:rsidRPr="00000000" w14:paraId="00000047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título de </w:t>
      </w:r>
      <w:r w:rsidDel="00000000" w:rsidR="00000000" w:rsidRPr="00000000">
        <w:rPr>
          <w:b w:val="1"/>
          <w:rtl w:val="0"/>
        </w:rPr>
        <w:t xml:space="preserve">Caução</w:t>
      </w:r>
      <w:r w:rsidDel="00000000" w:rsidR="00000000" w:rsidRPr="00000000">
        <w:rPr>
          <w:rtl w:val="0"/>
        </w:rPr>
        <w:t xml:space="preserve">, o Inquilino entrega nesta data ao Senhorio a quantia de </w:t>
      </w:r>
      <w:r w:rsidDel="00000000" w:rsidR="00000000" w:rsidRPr="00000000">
        <w:rPr>
          <w:b w:val="1"/>
          <w:rtl w:val="0"/>
        </w:rPr>
        <w:t xml:space="preserve">€ .................................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  <w:t xml:space="preserve">Euros), correspondente a </w:t>
      </w:r>
      <w:r w:rsidDel="00000000" w:rsidR="00000000" w:rsidRPr="00000000">
        <w:rPr>
          <w:b w:val="1"/>
          <w:rtl w:val="0"/>
        </w:rPr>
        <w:t xml:space="preserve">.................................</w:t>
      </w:r>
      <w:r w:rsidDel="00000000" w:rsidR="00000000" w:rsidRPr="00000000">
        <w:rPr>
          <w:rtl w:val="0"/>
        </w:rPr>
        <w:t xml:space="preserve"> rendas, para garantia de boa execução do contrato e cobertura de eventuais danos.</w:t>
      </w:r>
    </w:p>
    <w:p w:rsidR="00000000" w:rsidDel="00000000" w:rsidP="00000000" w:rsidRDefault="00000000" w:rsidRPr="00000000" w14:paraId="0000004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Inquilino adianta ainda, nesta data, a quantia referente a </w:t>
      </w:r>
      <w:r w:rsidDel="00000000" w:rsidR="00000000" w:rsidRPr="00000000">
        <w:rPr>
          <w:b w:val="1"/>
          <w:rtl w:val="0"/>
        </w:rPr>
        <w:t xml:space="preserve">.................................</w:t>
      </w:r>
      <w:r w:rsidDel="00000000" w:rsidR="00000000" w:rsidRPr="00000000">
        <w:rPr>
          <w:rtl w:val="0"/>
        </w:rPr>
        <w:t xml:space="preserve"> rendas, no valor de </w:t>
      </w:r>
      <w:r w:rsidDel="00000000" w:rsidR="00000000" w:rsidRPr="00000000">
        <w:rPr>
          <w:b w:val="1"/>
          <w:rtl w:val="0"/>
        </w:rPr>
        <w:t xml:space="preserve">€ .................................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  <w:t xml:space="preserve">Euros).</w:t>
      </w:r>
    </w:p>
    <w:p w:rsidR="00000000" w:rsidDel="00000000" w:rsidP="00000000" w:rsidRDefault="00000000" w:rsidRPr="00000000" w14:paraId="00000049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caução será devolvida ao Inquilino no termo do contrato, após a restituição do Imóvel e dedução de eventuais custos de reparação ou dívidas.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Sétima: Encargos e Despesas</w:t>
      </w:r>
    </w:p>
    <w:p w:rsidR="00000000" w:rsidDel="00000000" w:rsidP="00000000" w:rsidRDefault="00000000" w:rsidRPr="00000000" w14:paraId="0000004B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 despesas relativas aos serviços e consumos individualizados (e.g., eletricidade, água, gás, telecomunicações) são da exclusiva responsabilidade do </w:t>
      </w:r>
      <w:r w:rsidDel="00000000" w:rsidR="00000000" w:rsidRPr="00000000">
        <w:rPr>
          <w:b w:val="1"/>
          <w:rtl w:val="0"/>
        </w:rPr>
        <w:t xml:space="preserve">Inquilino</w:t>
      </w:r>
      <w:r w:rsidDel="00000000" w:rsidR="00000000" w:rsidRPr="00000000">
        <w:rPr>
          <w:rtl w:val="0"/>
        </w:rPr>
        <w:t xml:space="preserve">, devendo este alterar a titularidade dos contratos no prazo máximo de </w:t>
      </w:r>
      <w:r w:rsidDel="00000000" w:rsidR="00000000" w:rsidRPr="00000000">
        <w:rPr>
          <w:b w:val="1"/>
          <w:rtl w:val="0"/>
        </w:rPr>
        <w:t xml:space="preserve">................................. dias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 despesas correntes do condomínio são da responsabilidade do </w:t>
      </w: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Oitava: Atualização Anual da Renda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renda será atualizada anualmente, com início no dia </w:t>
      </w:r>
      <w:r w:rsidDel="00000000" w:rsidR="00000000" w:rsidRPr="00000000">
        <w:rPr>
          <w:b w:val="1"/>
          <w:rtl w:val="0"/>
        </w:rPr>
        <w:t xml:space="preserve">……………</w:t>
      </w:r>
      <w:r w:rsidDel="00000000" w:rsidR="00000000" w:rsidRPr="00000000">
        <w:rPr>
          <w:rtl w:val="0"/>
        </w:rPr>
        <w:t xml:space="preserve"> do mês de </w:t>
      </w:r>
      <w:r w:rsidDel="00000000" w:rsidR="00000000" w:rsidRPr="00000000">
        <w:rPr>
          <w:b w:val="1"/>
          <w:rtl w:val="0"/>
        </w:rPr>
        <w:t xml:space="preserve">………………</w:t>
      </w:r>
      <w:r w:rsidDel="00000000" w:rsidR="00000000" w:rsidRPr="00000000">
        <w:rPr>
          <w:rtl w:val="0"/>
        </w:rPr>
        <w:t xml:space="preserve"> de cada ano, pela aplicação do coeficiente de atualização que for legalmente determinado para o ano civil anterior e divulgado pelo Instituto Nacional de Estatística (INE).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Senhorio comunicará ao inquilino o valor da renda atualizada, através de carta registada, com a antecedência mínima de </w:t>
      </w:r>
      <w:r w:rsidDel="00000000" w:rsidR="00000000" w:rsidRPr="00000000">
        <w:rPr>
          <w:b w:val="1"/>
          <w:rtl w:val="0"/>
        </w:rPr>
        <w:t xml:space="preserve">………………….</w:t>
      </w:r>
      <w:r w:rsidDel="00000000" w:rsidR="00000000" w:rsidRPr="00000000">
        <w:rPr>
          <w:rtl w:val="0"/>
        </w:rPr>
        <w:t xml:space="preserve"> dias da data da sua entrada em vigor.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 partes reconhecem que a atualização da renda se rege pelo disposto no artigo 107.º e seguintes do Novo Regime do Arrendamento Urbano.</w:t>
      </w:r>
    </w:p>
    <w:p w:rsidR="00000000" w:rsidDel="00000000" w:rsidP="00000000" w:rsidRDefault="00000000" w:rsidRPr="00000000" w14:paraId="00000051">
      <w:pPr>
        <w:keepNext w:val="0"/>
        <w:keepLines w:val="0"/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1zse7j8plbq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IV. DEVERES E RESPONSABILIDADES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Nona: Responsabilidades do Inquilino</w:t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Inquilino obriga-se a zelar pelo bom estado de conservação e limpeza do Imóvel.</w:t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Inquilino é responsável por danos causados por uso negligente ou indevido.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Inquilino compromete-se a </w:t>
      </w:r>
      <w:r w:rsidDel="00000000" w:rsidR="00000000" w:rsidRPr="00000000">
        <w:rPr>
          <w:b w:val="1"/>
          <w:rtl w:val="0"/>
        </w:rPr>
        <w:t xml:space="preserve">assegurar a ventilação adequada</w:t>
      </w:r>
      <w:r w:rsidDel="00000000" w:rsidR="00000000" w:rsidRPr="00000000">
        <w:rPr>
          <w:rtl w:val="0"/>
        </w:rPr>
        <w:t xml:space="preserve"> das divisões e a tomar medidas para </w:t>
      </w:r>
      <w:r w:rsidDel="00000000" w:rsidR="00000000" w:rsidRPr="00000000">
        <w:rPr>
          <w:b w:val="1"/>
          <w:rtl w:val="0"/>
        </w:rPr>
        <w:t xml:space="preserve">prevenir e controlar o aparecimento de humidade, bolor e condensação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Décima: Responsabilidades do Senhorio</w:t>
      </w:r>
    </w:p>
    <w:p w:rsidR="00000000" w:rsidDel="00000000" w:rsidP="00000000" w:rsidRDefault="00000000" w:rsidRPr="00000000" w14:paraId="00000058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Senhorio é responsável pela realização de todas as </w:t>
      </w:r>
      <w:r w:rsidDel="00000000" w:rsidR="00000000" w:rsidRPr="00000000">
        <w:rPr>
          <w:b w:val="1"/>
          <w:rtl w:val="0"/>
        </w:rPr>
        <w:t xml:space="preserve">obras de conservação extraordinária e estrutural</w:t>
      </w:r>
      <w:r w:rsidDel="00000000" w:rsidR="00000000" w:rsidRPr="00000000">
        <w:rPr>
          <w:rtl w:val="0"/>
        </w:rPr>
        <w:t xml:space="preserve"> necessárias à manutenção do Imóvel.</w:t>
      </w:r>
    </w:p>
    <w:p w:rsidR="00000000" w:rsidDel="00000000" w:rsidP="00000000" w:rsidRDefault="00000000" w:rsidRPr="00000000" w14:paraId="00000059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Senhorio obriga-se a respeitar a privacidade do Inquilino, só podendo visitar o Imóvel, para verificação ou obras, mediante aviso prévio e com o consentimento do Inquilino.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before="280" w:lineRule="auto"/>
        <w:rPr>
          <w:b w:val="1"/>
          <w:sz w:val="34"/>
          <w:szCs w:val="34"/>
        </w:rPr>
      </w:pPr>
      <w:bookmarkStart w:colFirst="0" w:colLast="0" w:name="_696blefeeoms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V.  OBRAS, VISTORIAS E CONSERVAÇÃO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Décima Primeira: Obras e Reparações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inquilino</w:t>
      </w:r>
      <w:r w:rsidDel="00000000" w:rsidR="00000000" w:rsidRPr="00000000">
        <w:rPr>
          <w:rtl w:val="0"/>
        </w:rPr>
        <w:t xml:space="preserve"> está proibido de realizar quaisquer obras, benfeitorias ou modificações no Imóvel, sejam elas novas construções, demolições ou alterações à sua distribuição interna, sem o </w:t>
      </w:r>
      <w:r w:rsidDel="00000000" w:rsidR="00000000" w:rsidRPr="00000000">
        <w:rPr>
          <w:b w:val="1"/>
          <w:rtl w:val="0"/>
        </w:rPr>
        <w:t xml:space="preserve">prévio consentimento escrito</w:t>
      </w:r>
      <w:r w:rsidDel="00000000" w:rsidR="00000000" w:rsidRPr="00000000">
        <w:rPr>
          <w:rtl w:val="0"/>
        </w:rPr>
        <w:t xml:space="preserve"> e expresso do Senhorio.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Se forem realizadas obras não autorizadas, o Senhorio tem o direito de exigir a reposição do Imóvel no seu estado original, ou reter as obras efetuadas sem qualquer compensação ao Inquilino.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Senhorio</w:t>
      </w:r>
      <w:r w:rsidDel="00000000" w:rsidR="00000000" w:rsidRPr="00000000">
        <w:rPr>
          <w:rtl w:val="0"/>
        </w:rPr>
        <w:t xml:space="preserve"> obriga-se a realizar as obras de conservação extraordinária e estrutural necessárias ao bom uso do Imóvel, informando o inquilino sobre a natureza e duração das mesmas com uma antecedência mínima de </w:t>
      </w:r>
      <w:r w:rsidDel="00000000" w:rsidR="00000000" w:rsidRPr="00000000">
        <w:rPr>
          <w:b w:val="1"/>
          <w:rtl w:val="0"/>
        </w:rPr>
        <w:t xml:space="preserve">………………………...</w:t>
      </w:r>
      <w:r w:rsidDel="00000000" w:rsidR="00000000" w:rsidRPr="00000000">
        <w:rPr>
          <w:rtl w:val="0"/>
        </w:rPr>
        <w:t xml:space="preserve"> dias.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Décima Segunda: Vistorias e Mostra do Imóvel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O inquilino permitirá o acesso do Senhorio ou do seu representante ao Imóvel para efeitos de </w:t>
      </w:r>
      <w:r w:rsidDel="00000000" w:rsidR="00000000" w:rsidRPr="00000000">
        <w:rPr>
          <w:b w:val="1"/>
          <w:rtl w:val="0"/>
        </w:rPr>
        <w:t xml:space="preserve">vistoria</w:t>
      </w:r>
      <w:r w:rsidDel="00000000" w:rsidR="00000000" w:rsidRPr="00000000">
        <w:rPr>
          <w:rtl w:val="0"/>
        </w:rPr>
        <w:t xml:space="preserve">, sempre que se afigure necessário verificar o estado de conservação do Imóvel e o cumprimento das obrigações contratuais.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Estas vistorias serão sempre precedidas de aviso escrito, enviado com a antecedência mínima de </w:t>
      </w:r>
      <w:r w:rsidDel="00000000" w:rsidR="00000000" w:rsidRPr="00000000">
        <w:rPr>
          <w:b w:val="1"/>
          <w:rtl w:val="0"/>
        </w:rPr>
        <w:t xml:space="preserve">…………………….</w:t>
      </w:r>
      <w:r w:rsidDel="00000000" w:rsidR="00000000" w:rsidRPr="00000000">
        <w:rPr>
          <w:rtl w:val="0"/>
        </w:rPr>
        <w:t xml:space="preserve"> dias, devendo realizar-se em dia útil e hora a acordar mutuamente.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Nos </w:t>
      </w:r>
      <w:r w:rsidDel="00000000" w:rsidR="00000000" w:rsidRPr="00000000">
        <w:rPr>
          <w:b w:val="1"/>
          <w:rtl w:val="0"/>
        </w:rPr>
        <w:t xml:space="preserve">……………………..</w:t>
      </w:r>
      <w:r w:rsidDel="00000000" w:rsidR="00000000" w:rsidRPr="00000000">
        <w:rPr>
          <w:rtl w:val="0"/>
        </w:rPr>
        <w:t xml:space="preserve"> meses anteriores ao termo do contrato, o Inquilino obriga-se a mostrar o Imóvel a potenciais novos Inquilinos ou compradores, aceitando um mínimo de </w:t>
      </w:r>
      <w:r w:rsidDel="00000000" w:rsidR="00000000" w:rsidRPr="00000000">
        <w:rPr>
          <w:b w:val="1"/>
          <w:rtl w:val="0"/>
        </w:rPr>
        <w:t xml:space="preserve">……………………….</w:t>
      </w:r>
      <w:r w:rsidDel="00000000" w:rsidR="00000000" w:rsidRPr="00000000">
        <w:rPr>
          <w:rtl w:val="0"/>
        </w:rPr>
        <w:t xml:space="preserve"> horas por semana, em horário a combinar.</w:t>
      </w:r>
    </w:p>
    <w:p w:rsidR="00000000" w:rsidDel="00000000" w:rsidP="00000000" w:rsidRDefault="00000000" w:rsidRPr="00000000" w14:paraId="0000006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before="280" w:lineRule="auto"/>
        <w:rPr>
          <w:b w:val="1"/>
          <w:sz w:val="34"/>
          <w:szCs w:val="34"/>
        </w:rPr>
      </w:pPr>
      <w:bookmarkStart w:colFirst="0" w:colLast="0" w:name="_q0vabx90glto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VI. CLÁUSULAS SOBRE FIM DO CONTRATO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Décima Terceira: Denúncia do Contrato (O Inquilino)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Inquilino pode denunciar o presente contrato a qualquer momento, decorridos seis meses de duração inicial, devendo a comunicação ser feita ao Senhorio através de carta registada com aviso de receção, respeitando o pré-aviso mínimo legal:</w:t>
      </w:r>
    </w:p>
    <w:p w:rsidR="00000000" w:rsidDel="00000000" w:rsidP="00000000" w:rsidRDefault="00000000" w:rsidRPr="00000000" w14:paraId="0000006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90 dias</w:t>
      </w:r>
      <w:r w:rsidDel="00000000" w:rsidR="00000000" w:rsidRPr="00000000">
        <w:rPr>
          <w:rtl w:val="0"/>
        </w:rPr>
        <w:t xml:space="preserve"> se o prazo for igual ou superior a um ano;</w:t>
      </w:r>
    </w:p>
    <w:p w:rsidR="00000000" w:rsidDel="00000000" w:rsidP="00000000" w:rsidRDefault="00000000" w:rsidRPr="00000000" w14:paraId="0000006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60 dias</w:t>
      </w:r>
      <w:r w:rsidDel="00000000" w:rsidR="00000000" w:rsidRPr="00000000">
        <w:rPr>
          <w:rtl w:val="0"/>
        </w:rPr>
        <w:t xml:space="preserve"> se o prazo for igual ou superior a seis meses e inferior a um ano.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não cumprimento do pré-aviso obriga o inquilino ao pagamento das rendas correspondentes ao período em falta.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Décima Quarta: Transmissão do Direito ao Arrendamento</w:t>
      </w:r>
    </w:p>
    <w:p w:rsidR="00000000" w:rsidDel="00000000" w:rsidP="00000000" w:rsidRDefault="00000000" w:rsidRPr="00000000" w14:paraId="0000006C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transmissão do direito ao arrendamento e a sublocação são </w:t>
      </w:r>
      <w:r w:rsidDel="00000000" w:rsidR="00000000" w:rsidRPr="00000000">
        <w:rPr>
          <w:b w:val="1"/>
          <w:rtl w:val="0"/>
        </w:rPr>
        <w:t xml:space="preserve">expressamente proibidas</w:t>
      </w:r>
      <w:r w:rsidDel="00000000" w:rsidR="00000000" w:rsidRPr="00000000">
        <w:rPr>
          <w:rtl w:val="0"/>
        </w:rPr>
        <w:t xml:space="preserve">, salvo nos casos expressamente previstos na lei e desde que com o consentimento escrito e prévio do Senhorio.</w:t>
      </w:r>
    </w:p>
    <w:p w:rsidR="00000000" w:rsidDel="00000000" w:rsidP="00000000" w:rsidRDefault="00000000" w:rsidRPr="00000000" w14:paraId="0000006D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Qualquer transmissão não autorizada é motivo de resolução do contrato.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Décima Quinta: Entrega do Imóvel, Indemnização e Revogação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final do contrato, o inquilino obriga-se a entregar o Imóvel e as chaves no mesmo estado em que as recebeu (exceto o desgaste normal), sob pena de ter de pagar ao Senhorio a indemnização correspondente aos custos de reparação e/ou limpeza.</w:t>
      </w:r>
    </w:p>
    <w:p w:rsidR="00000000" w:rsidDel="00000000" w:rsidP="00000000" w:rsidRDefault="00000000" w:rsidRPr="00000000" w14:paraId="0000007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revogação (cessação por mútuo acordo) do contrato só é válida se for formalizada por escrito e assinada por ambas as partes.</w:t>
      </w:r>
    </w:p>
    <w:p w:rsidR="00000000" w:rsidDel="00000000" w:rsidP="00000000" w:rsidRDefault="00000000" w:rsidRPr="00000000" w14:paraId="00000071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falta de entrega do Imóvel na data de cessação obriga o inquilino ao pagamento de uma indemnização equivalente ao valor da renda e de encargos, até à efetiva entrega, sem prejuízo de outras ações legais.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before="280" w:lineRule="auto"/>
        <w:rPr>
          <w:b w:val="1"/>
          <w:sz w:val="34"/>
          <w:szCs w:val="34"/>
        </w:rPr>
      </w:pPr>
      <w:bookmarkStart w:colFirst="0" w:colLast="0" w:name="_oni0w2f9pds4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VII. OUTRAS DISPOSIÇÕES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Décima Sexta: Animais Domésticos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É proibida a permanência de animais domésticos no Imóvel.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Caso seja permitida, o inquilino assume total responsabilidade por quaisquer danos causados pelos animais no Imóvel ou nas partes comuns do prédio, bem como por quaisquer queixas de vizinhos por ruído ou insalubridade.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Décima Sétima: Notificações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Todas as comunicações e notificações relativas a este contrato devem ser efetuadas por </w:t>
      </w:r>
      <w:r w:rsidDel="00000000" w:rsidR="00000000" w:rsidRPr="00000000">
        <w:rPr>
          <w:b w:val="1"/>
          <w:rtl w:val="0"/>
        </w:rPr>
        <w:t xml:space="preserve">carta registada com aviso de receção</w:t>
      </w:r>
      <w:r w:rsidDel="00000000" w:rsidR="00000000" w:rsidRPr="00000000">
        <w:rPr>
          <w:rtl w:val="0"/>
        </w:rPr>
        <w:t xml:space="preserve"> para as moradas indicadas na secção I.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Qualquer alteração de morada por parte do Senhorio ou do Inquilino só é eficaz se for comunicada à outra parte, por escrito, no prazo de </w:t>
      </w:r>
      <w:r w:rsidDel="00000000" w:rsidR="00000000" w:rsidRPr="00000000">
        <w:rPr>
          <w:b w:val="1"/>
          <w:rtl w:val="0"/>
        </w:rPr>
        <w:t xml:space="preserve">15 (quinze)</w:t>
      </w:r>
      <w:r w:rsidDel="00000000" w:rsidR="00000000" w:rsidRPr="00000000">
        <w:rPr>
          <w:rtl w:val="0"/>
        </w:rPr>
        <w:t xml:space="preserve"> dias.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Décima Oitava: Fiança do Locatário (Fiador)</w:t>
      </w:r>
    </w:p>
    <w:p w:rsidR="00000000" w:rsidDel="00000000" w:rsidP="00000000" w:rsidRDefault="00000000" w:rsidRPr="00000000" w14:paraId="0000007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Terceiro Outorgante, doravante designado por Fiador, constitui-se como principal pagador e </w:t>
      </w:r>
      <w:r w:rsidDel="00000000" w:rsidR="00000000" w:rsidRPr="00000000">
        <w:rPr>
          <w:b w:val="1"/>
          <w:rtl w:val="0"/>
        </w:rPr>
        <w:t xml:space="preserve">garante solidário</w:t>
      </w:r>
      <w:r w:rsidDel="00000000" w:rsidR="00000000" w:rsidRPr="00000000">
        <w:rPr>
          <w:rtl w:val="0"/>
        </w:rPr>
        <w:t xml:space="preserve"> de todas as obrigações assumidas pelo inquilino no presente contrato.</w:t>
      </w:r>
    </w:p>
    <w:p w:rsidR="00000000" w:rsidDel="00000000" w:rsidP="00000000" w:rsidRDefault="00000000" w:rsidRPr="00000000" w14:paraId="0000007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Fiador </w:t>
      </w:r>
      <w:r w:rsidDel="00000000" w:rsidR="00000000" w:rsidRPr="00000000">
        <w:rPr>
          <w:b w:val="1"/>
          <w:rtl w:val="0"/>
        </w:rPr>
        <w:t xml:space="preserve">renuncia expressamente ao benefício da exclusão prévia</w:t>
      </w:r>
      <w:r w:rsidDel="00000000" w:rsidR="00000000" w:rsidRPr="00000000">
        <w:rPr>
          <w:rtl w:val="0"/>
        </w:rPr>
        <w:t xml:space="preserve">, podendo o Senhorio exigir o cumprimento das obrigações ao Fiador logo que o Inquilino entre em incumprimento.</w:t>
      </w:r>
    </w:p>
    <w:p w:rsidR="00000000" w:rsidDel="00000000" w:rsidP="00000000" w:rsidRDefault="00000000" w:rsidRPr="00000000" w14:paraId="0000007D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 fiança mantém-se em vigor durante todo o prazo do contrato, incluindo as suas renovações.</w:t>
      </w:r>
    </w:p>
    <w:p w:rsidR="00000000" w:rsidDel="00000000" w:rsidP="00000000" w:rsidRDefault="00000000" w:rsidRPr="00000000" w14:paraId="0000007E">
      <w:pPr>
        <w:keepNext w:val="0"/>
        <w:keepLines w:val="0"/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e7auiqf42i8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VIII. DISPOSIÇÕES FINAIS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Décima Nona: Anexos</w:t>
      </w:r>
    </w:p>
    <w:p w:rsidR="00000000" w:rsidDel="00000000" w:rsidP="00000000" w:rsidRDefault="00000000" w:rsidRPr="00000000" w14:paraId="00000081">
      <w:pPr>
        <w:numPr>
          <w:ilvl w:val="0"/>
          <w:numId w:val="1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São parte integrante deste contrato os Anexos I (Inventário e vistoria do imóvel), Anexo II (Leitura dos contadores), Anexo III (Entrega das chaves) e Anexo IV (Identificação das partes).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Vigésima: Foro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Para a resolução de quaisquer litígios, as partes elegem o foro da Comarca de </w:t>
      </w: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  <w:t xml:space="preserve">, com renúncia a qualquer outro.</w:t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u5ml02bm6u2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14w8d7wszhs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IX. ASSINATURAS E DATA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presente contrato é feito em triplicado, com o mesmo valor legal, sendo lido e ratificado pelas partes.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Local e Data: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.................................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.................................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rtl w:val="0"/>
        </w:rPr>
        <w:t xml:space="preserve">.................................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rtl w:val="0"/>
        </w:rPr>
        <w:t xml:space="preserve">.................................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O PRIMEIRO OUTORGANTE (Senhorio)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O SEGUNDO OUTORGANTE (Inquilino)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 </w:t>
            </w:r>
          </w:p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Assinatura 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rPr>
          <w:b w:val="1"/>
          <w:sz w:val="34"/>
          <w:szCs w:val="34"/>
        </w:rPr>
      </w:pPr>
      <w:bookmarkStart w:colFirst="0" w:colLast="0" w:name="_d0pr6ngfbvzq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ANEXO I - INVENTÁRIO E VISTORIA DO IMÓVEL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0"/>
        <w:gridCol w:w="2055"/>
        <w:gridCol w:w="1545"/>
        <w:gridCol w:w="1335"/>
        <w:gridCol w:w="1440"/>
        <w:gridCol w:w="1380"/>
        <w:tblGridChange w:id="0">
          <w:tblGrid>
            <w:gridCol w:w="1260"/>
            <w:gridCol w:w="2055"/>
            <w:gridCol w:w="1545"/>
            <w:gridCol w:w="1335"/>
            <w:gridCol w:w="1440"/>
            <w:gridCol w:w="138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Divisão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 Detalhada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Defeitos / 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Referência Foto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Cozinha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999999"/>
                <w:sz w:val="20"/>
                <w:szCs w:val="20"/>
                <w:rtl w:val="0"/>
              </w:rPr>
              <w:t xml:space="preserve">[Ex: Frigorífico Marca Whirlpool, Modelo L45TH]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999999"/>
                <w:sz w:val="20"/>
                <w:szCs w:val="20"/>
                <w:rtl w:val="0"/>
              </w:rPr>
              <w:t xml:space="preserve">[Ex: Duas portas, compartimento congelador]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999999"/>
                <w:sz w:val="20"/>
                <w:szCs w:val="20"/>
                <w:rtl w:val="0"/>
              </w:rPr>
              <w:t xml:space="preserve">[Ex: Novo / Bom / Usado]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999999"/>
                <w:sz w:val="20"/>
                <w:szCs w:val="20"/>
                <w:rtl w:val="0"/>
              </w:rPr>
              <w:t xml:space="preserve">[Ex: Porta arrisgada]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Quarto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Casa de Banho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Jardim / Terraço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rPr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2"/>
        <w:rPr>
          <w:b w:val="1"/>
          <w:sz w:val="34"/>
          <w:szCs w:val="34"/>
        </w:rPr>
      </w:pPr>
      <w:bookmarkStart w:colFirst="0" w:colLast="0" w:name="_dp23tu5z1cls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ANEXO II - LEITURA DOS CONTADORES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5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0"/>
        <w:gridCol w:w="2160"/>
        <w:gridCol w:w="2505"/>
        <w:gridCol w:w="1500"/>
        <w:tblGridChange w:id="0">
          <w:tblGrid>
            <w:gridCol w:w="2430"/>
            <w:gridCol w:w="2160"/>
            <w:gridCol w:w="2505"/>
            <w:gridCol w:w="150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Tipo de contador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Número do Contador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Leitura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de leitura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Eletricidade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Gás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2"/>
        <w:rPr>
          <w:b w:val="1"/>
          <w:sz w:val="34"/>
          <w:szCs w:val="34"/>
        </w:rPr>
      </w:pPr>
      <w:bookmarkStart w:colFirst="0" w:colLast="0" w:name="_q43b5jp9zy6k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ANEXO III - ENTREGA DAS CHAVES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35"/>
        <w:gridCol w:w="2835"/>
        <w:gridCol w:w="2835"/>
        <w:tblGridChange w:id="0">
          <w:tblGrid>
            <w:gridCol w:w="2835"/>
            <w:gridCol w:w="2835"/>
            <w:gridCol w:w="283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Tipo de chaves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Número de chaves entregues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de entrega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Chaves do Imóvel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Chaves de Caixas / Mailbox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Comando Garagem / Portão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2"/>
        <w:rPr>
          <w:b w:val="1"/>
          <w:sz w:val="34"/>
          <w:szCs w:val="34"/>
        </w:rPr>
      </w:pPr>
      <w:bookmarkStart w:colFirst="0" w:colLast="0" w:name="_3l1sqtx1zbec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ANEXO IV - IDENTIFICAÇÃO DAS PARTES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[Colocar documentos de identificação]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